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D2" w:rsidRDefault="009D3DD2" w:rsidP="009D3DD2">
      <w:pPr>
        <w:pStyle w:val="a3"/>
        <w:shd w:val="clear" w:color="auto" w:fill="FFFFFF"/>
        <w:spacing w:before="0" w:beforeAutospacing="0" w:after="0" w:afterAutospacing="0" w:line="640" w:lineRule="exact"/>
        <w:rPr>
          <w:rStyle w:val="a4"/>
          <w:rFonts w:ascii="黑体" w:eastAsia="黑体" w:hAnsi="黑体"/>
          <w:b w:val="0"/>
          <w:color w:val="333333"/>
          <w:sz w:val="30"/>
          <w:szCs w:val="30"/>
        </w:rPr>
      </w:pPr>
      <w:r w:rsidRPr="009D3DD2">
        <w:rPr>
          <w:rStyle w:val="a4"/>
          <w:rFonts w:ascii="黑体" w:eastAsia="黑体" w:hAnsi="黑体" w:hint="eastAsia"/>
          <w:b w:val="0"/>
          <w:color w:val="333333"/>
          <w:sz w:val="30"/>
          <w:szCs w:val="30"/>
        </w:rPr>
        <w:t>附件</w:t>
      </w:r>
      <w:r w:rsidR="00434F0B">
        <w:rPr>
          <w:rStyle w:val="a4"/>
          <w:rFonts w:ascii="黑体" w:eastAsia="黑体" w:hAnsi="黑体"/>
          <w:b w:val="0"/>
          <w:color w:val="333333"/>
          <w:sz w:val="30"/>
          <w:szCs w:val="30"/>
        </w:rPr>
        <w:t>2</w:t>
      </w:r>
      <w:bookmarkStart w:id="0" w:name="_GoBack"/>
      <w:bookmarkEnd w:id="0"/>
    </w:p>
    <w:p w:rsidR="009D3DD2" w:rsidRPr="009D3DD2" w:rsidRDefault="009D3DD2" w:rsidP="009D3DD2">
      <w:pPr>
        <w:pStyle w:val="a3"/>
        <w:shd w:val="clear" w:color="auto" w:fill="FFFFFF"/>
        <w:spacing w:before="0" w:beforeAutospacing="0" w:after="0" w:afterAutospacing="0" w:line="640" w:lineRule="exact"/>
        <w:rPr>
          <w:rStyle w:val="a4"/>
          <w:rFonts w:ascii="黑体" w:eastAsia="黑体" w:hAnsi="黑体"/>
          <w:b w:val="0"/>
          <w:color w:val="333333"/>
          <w:sz w:val="30"/>
          <w:szCs w:val="30"/>
        </w:rPr>
      </w:pPr>
    </w:p>
    <w:p w:rsidR="00BB2DA9" w:rsidRPr="00912857" w:rsidRDefault="00BB2DA9" w:rsidP="005926C9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/>
          <w:b/>
          <w:color w:val="333333"/>
          <w:sz w:val="44"/>
          <w:szCs w:val="44"/>
        </w:rPr>
      </w:pPr>
      <w:r w:rsidRPr="00912857">
        <w:rPr>
          <w:rStyle w:val="a4"/>
          <w:rFonts w:ascii="方正小标宋简体" w:eastAsia="方正小标宋简体" w:hAnsi="华文中宋" w:hint="eastAsia"/>
          <w:b w:val="0"/>
          <w:color w:val="333333"/>
          <w:sz w:val="44"/>
          <w:szCs w:val="44"/>
        </w:rPr>
        <w:t>江苏省产业教授（研究生导师类）选聘办法</w:t>
      </w:r>
    </w:p>
    <w:p w:rsidR="00912857" w:rsidRDefault="00912857" w:rsidP="005926C9">
      <w:pPr>
        <w:pStyle w:val="a3"/>
        <w:shd w:val="clear" w:color="auto" w:fill="FFFFFF"/>
        <w:spacing w:before="0" w:beforeAutospacing="0" w:after="150" w:afterAutospacing="0" w:line="555" w:lineRule="atLeast"/>
        <w:ind w:firstLine="645"/>
        <w:jc w:val="both"/>
        <w:rPr>
          <w:rFonts w:ascii="Times New Roman" w:eastAsia="微软雅黑" w:hAnsi="Times New Roman" w:cs="Times New Roman"/>
          <w:color w:val="333333"/>
          <w:sz w:val="32"/>
          <w:szCs w:val="32"/>
        </w:rPr>
      </w:pPr>
    </w:p>
    <w:p w:rsidR="00BB2DA9" w:rsidRDefault="00BB2DA9" w:rsidP="005926C9">
      <w:pPr>
        <w:pStyle w:val="a3"/>
        <w:shd w:val="clear" w:color="auto" w:fill="FFFFFF"/>
        <w:spacing w:before="0" w:beforeAutospacing="0" w:after="150" w:afterAutospacing="0" w:line="555" w:lineRule="atLeas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2018</w:t>
      </w:r>
      <w:r>
        <w:rPr>
          <w:rFonts w:ascii="楷体" w:eastAsia="楷体" w:hAnsi="楷体" w:hint="eastAsia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楷体" w:eastAsia="楷体" w:hAnsi="楷体" w:hint="eastAsia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23</w:t>
      </w:r>
      <w:r>
        <w:rPr>
          <w:rFonts w:ascii="楷体" w:eastAsia="楷体" w:hAnsi="楷体" w:hint="eastAsia"/>
          <w:color w:val="333333"/>
          <w:sz w:val="32"/>
          <w:szCs w:val="32"/>
        </w:rPr>
        <w:t>日省人才办、省教育厅、省科技厅、省人力资源社会保障厅、省财政厅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楷体" w:eastAsia="楷体" w:hAnsi="楷体" w:hint="eastAsia"/>
          <w:color w:val="333333"/>
          <w:sz w:val="32"/>
          <w:szCs w:val="32"/>
        </w:rPr>
        <w:t>苏教规〔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2018</w:t>
      </w:r>
      <w:r>
        <w:rPr>
          <w:rFonts w:ascii="楷体" w:eastAsia="楷体" w:hAnsi="楷体" w:hint="eastAsia"/>
          <w:color w:val="333333"/>
          <w:sz w:val="32"/>
          <w:szCs w:val="32"/>
        </w:rPr>
        <w:t>〕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楷体" w:eastAsia="楷体" w:hAnsi="楷体" w:hint="eastAsia"/>
          <w:color w:val="333333"/>
          <w:sz w:val="32"/>
          <w:szCs w:val="32"/>
        </w:rPr>
        <w:t>号文件发布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楷体" w:eastAsia="楷体" w:hAnsi="楷体" w:hint="eastAsia"/>
          <w:color w:val="333333"/>
          <w:sz w:val="32"/>
          <w:szCs w:val="32"/>
        </w:rPr>
        <w:t>根据省教育厅苏教规〔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楷体" w:eastAsia="楷体" w:hAnsi="楷体" w:hint="eastAsia"/>
          <w:color w:val="333333"/>
          <w:sz w:val="32"/>
          <w:szCs w:val="32"/>
        </w:rPr>
        <w:t>〕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</w:t>
      </w:r>
      <w:r>
        <w:rPr>
          <w:rFonts w:ascii="楷体" w:eastAsia="楷体" w:hAnsi="楷体" w:hint="eastAsia"/>
          <w:color w:val="333333"/>
          <w:sz w:val="32"/>
          <w:szCs w:val="32"/>
        </w:rPr>
        <w:t>号文件修订自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2022</w:t>
      </w:r>
      <w:r>
        <w:rPr>
          <w:rFonts w:ascii="楷体" w:eastAsia="楷体" w:hAnsi="楷体" w:hint="eastAsia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楷体" w:eastAsia="楷体" w:hAnsi="楷体" w:hint="eastAsia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楷体" w:eastAsia="楷体" w:hAnsi="楷体" w:hint="eastAsia"/>
          <w:color w:val="333333"/>
          <w:sz w:val="32"/>
          <w:szCs w:val="32"/>
        </w:rPr>
        <w:t>日起执行）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t>第一章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总则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苏省人才办、省教育厅、省科技厅、省人力资源和社会保障厅、省财政厅（以下简称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）在具有硕士及以上学位授权普通高校（含服务国家特殊需求人才培养项目高校）开展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产业教授选聘工作（研究生导师类，下同）。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开展产业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教授选聘工作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旨在进一步深化产教融合，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加强研究生导师队伍建设，为培养高层次创新型人才、推进高水平科技成果转化提供重要支持和制度保障。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产业教授实行聘任制，按需设岗、公开选聘、择优聘任、合同管理。每年选聘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人左右，聘期四年。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第四条</w:t>
      </w:r>
      <w:r w:rsidR="00912857">
        <w:rPr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产业教授指导研究生培养工作，与校内导师享有同等权益。省五部门对产业教授与聘任高校联合申报的科技项目、研发载体等，在同等条件下予以优先立项。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t>第二章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黑体" w:eastAsia="黑体" w:hAnsi="黑体" w:hint="eastAsia"/>
          <w:color w:val="141414"/>
          <w:sz w:val="32"/>
          <w:szCs w:val="32"/>
        </w:rPr>
        <w:t>选聘条件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第五条</w:t>
      </w:r>
      <w:bookmarkStart w:id="1" w:name="_Hlk500783120"/>
      <w:bookmarkEnd w:id="1"/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申报产业教授须具备以下条件：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（一）全面贯彻党的教育方针，具有良好的政治素质和职业道德，热心研究生培养工作；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（二）原则上应具有硕士及以上学位，或具有拟聘任相关学科（领域）高级专业技术职称；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（三）主持或参与过省级以上科研项目；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（四）身体健康，年龄一般不超过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60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周岁，国家级人才可放宽至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65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周岁；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（五）所在单位应设有江苏省研究生工作站、江苏省博士后科研工作站、江苏省博士后创新实践基地、省级及以上工程技术研究中心、重点实验室、工程实验室等（符合其中之一）。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第六条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具备以下条件之一者，予以优先选聘。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（一）省级及以上人才计划入选者；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（二）拥有重大发明专利或掌握关键技术，或在重大科技成果转化方面取得突出成绩，研究成果达到国内先进水平者；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（三）所在单位被评为江苏省优秀研究生工作站、江苏省示范博士后科研工作站的。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2" w:name="_Hlk500788786"/>
      <w:bookmarkEnd w:id="2"/>
      <w:r>
        <w:rPr>
          <w:rFonts w:ascii="黑体" w:eastAsia="黑体" w:hAnsi="黑体" w:hint="eastAsia"/>
          <w:color w:val="141414"/>
          <w:sz w:val="32"/>
          <w:szCs w:val="32"/>
        </w:rPr>
        <w:t>第三章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黑体" w:eastAsia="黑体" w:hAnsi="黑体" w:hint="eastAsia"/>
          <w:color w:val="141414"/>
          <w:sz w:val="32"/>
          <w:szCs w:val="32"/>
        </w:rPr>
        <w:t>选聘程序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第七条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第八条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产业教授申报者经所在单位同意、在所在单位予以公示后，向相关高校提出申请（限申请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所高校）。相关高校组织专家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评审，并将评审结果公示后，将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相关申报材料报送至江苏省产业教授选聘办公室（以下简称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选聘办公室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），选聘办公室设在省教育厅研究生教育处（省学位委员会办公室）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第九条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省五部门对高校上报人选进行遴选，将结果进行公示、发布，并为入选者颁发江苏省产业教授聘书。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相关高校与产业教授签订聘任合同，明确双方责权利。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3" w:name="_Hlk500788835"/>
      <w:bookmarkEnd w:id="3"/>
      <w:r>
        <w:rPr>
          <w:rFonts w:ascii="黑体" w:eastAsia="黑体" w:hAnsi="黑体" w:hint="eastAsia"/>
          <w:color w:val="141414"/>
          <w:sz w:val="32"/>
          <w:szCs w:val="32"/>
        </w:rPr>
        <w:t>第四章</w:t>
      </w:r>
      <w:r w:rsidR="00912857">
        <w:rPr>
          <w:rFonts w:ascii="Times New Roman" w:eastAsia="微软雅黑" w:hAnsi="Times New Roman" w:cs="Times New Roman" w:hint="eastAsia"/>
          <w:color w:val="141414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工作职责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产业教授职责：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（一）参与高校学科与学位点建设、研究生培养方案制订或修订、教材开发、教学改革等工作。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（二）指导或联合指导研究生，承担研究生实践课程的建设和教学工作。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（三）与高校联合开展项目申报、科学研究、科技开发、成果转化；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（四）推动所在单位与高校共建企业院士工作站、博士后科研工作站、博士后创新实践基地、工程技术研究中心、江苏省优秀研究生工作站、江苏省研究生工作站示范基地。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第十二条</w:t>
      </w:r>
      <w:r w:rsidR="005D71C1"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高校职责：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（一）制订产业教授选聘细则，明确产业教授岗位职责和权益，明确产业教授具体工作任务和工作量；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（二）探索产教融合新机制，构建产教研一体化平台；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（三）为产业教授提供必要的工作条件和经费支持；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（四）组织产业教授中期考核工作；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（五）与产业教授所在单位共建各类研发机构，引导和鼓励本校科研人员到企业创新创业，优先向产业教授所在单位转化先进科技成果；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（六）为产业教授所在单位提供员工技术培训和继续教育；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（七）推荐优秀毕业生到产业教授所在单位就业。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产业教授所在单位职责：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（一）支持符合条件的人选申报产业教授，支持产业教授参与高校的人才培养、科学研究，支持科技成果在本单位的转化，参与对产业教授的考核工作；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（二）为产业教授指导研究生提供实习实践平台和条件，创造条件吸纳优秀研究生在本单位就业。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4" w:name="_Hlk500788935"/>
      <w:bookmarkEnd w:id="4"/>
      <w:r>
        <w:rPr>
          <w:rFonts w:ascii="黑体" w:eastAsia="黑体" w:hAnsi="黑体" w:hint="eastAsia"/>
          <w:color w:val="141414"/>
          <w:sz w:val="32"/>
          <w:szCs w:val="32"/>
        </w:rPr>
        <w:t>第五章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考核管理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第十四条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产业教授实施中期考核和期满考核。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第十五条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第十六条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第十七条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期满考核优秀且符合申报条件的，经高校和产业教授同意，可直接续聘。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期满考核不合格的，五年内不得申报。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第十八条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产业教授有下列情形之一的，自动解除聘任合同：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（一）身体健康原因不能履职的；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（二）调离江苏工作的或调离原工作单位不能继续履职的；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（三）存在学术不端行为的；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（四）有严重教学、科研、管理等方面事故的；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（五）有其他严重影响聘任高校和所在单位声誉的。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第十九条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选聘办公室定期对高校产业教授选聘工作进行督查。对履责不力的高校，视实际情况，减少下一年度产业教授选聘名额，或不列入下一年度产业教授选聘高校范围。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省教育厅、省财政厅将产业教授选聘工作成效作为高校办学评价的重要指标，并在研究生招生计划安排、相关项目申报等方面给予倾斜。对期满考核为优秀的产业教授，予以通报表扬。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lastRenderedPageBreak/>
        <w:t>第六章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附则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各高校制订的产业教授选聘细则须报省选聘办公室备案。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第二十二条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本办法由选聘办公室负责解释。</w:t>
      </w:r>
    </w:p>
    <w:p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本办法自发布之日起施行。</w:t>
      </w:r>
    </w:p>
    <w:p w:rsidR="00BA70AB" w:rsidRPr="00BB2DA9" w:rsidRDefault="00BA70AB" w:rsidP="005926C9">
      <w:pPr>
        <w:spacing w:line="560" w:lineRule="exact"/>
      </w:pPr>
    </w:p>
    <w:sectPr w:rsidR="00BA70AB" w:rsidRPr="00BB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09" w:rsidRDefault="005B5909" w:rsidP="009D3DD2">
      <w:r>
        <w:separator/>
      </w:r>
    </w:p>
  </w:endnote>
  <w:endnote w:type="continuationSeparator" w:id="0">
    <w:p w:rsidR="005B5909" w:rsidRDefault="005B5909" w:rsidP="009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09" w:rsidRDefault="005B5909" w:rsidP="009D3DD2">
      <w:r>
        <w:separator/>
      </w:r>
    </w:p>
  </w:footnote>
  <w:footnote w:type="continuationSeparator" w:id="0">
    <w:p w:rsidR="005B5909" w:rsidRDefault="005B5909" w:rsidP="009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A9"/>
    <w:rsid w:val="00434F0B"/>
    <w:rsid w:val="005926C9"/>
    <w:rsid w:val="005B5909"/>
    <w:rsid w:val="005D71C1"/>
    <w:rsid w:val="00912857"/>
    <w:rsid w:val="0099698E"/>
    <w:rsid w:val="009D3DD2"/>
    <w:rsid w:val="00BA70AB"/>
    <w:rsid w:val="00B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7561"/>
  <w15:docId w15:val="{DCB55BA8-8810-4275-8D76-8C3F42F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D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2DA9"/>
    <w:rPr>
      <w:b/>
      <w:bCs/>
    </w:rPr>
  </w:style>
  <w:style w:type="paragraph" w:styleId="a5">
    <w:name w:val="header"/>
    <w:basedOn w:val="a"/>
    <w:link w:val="a6"/>
    <w:uiPriority w:val="99"/>
    <w:unhideWhenUsed/>
    <w:rsid w:val="009D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3D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3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356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6</cp:revision>
  <dcterms:created xsi:type="dcterms:W3CDTF">2022-06-24T10:18:00Z</dcterms:created>
  <dcterms:modified xsi:type="dcterms:W3CDTF">2023-06-12T09:01:00Z</dcterms:modified>
</cp:coreProperties>
</file>